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E706D0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682DA6" w:rsidRDefault="00682DA6" w:rsidP="00682DA6">
      <w:pPr>
        <w:tabs>
          <w:tab w:val="left" w:pos="4678"/>
        </w:tabs>
        <w:spacing w:after="240" w:line="264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Szanowni Państwo,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>działając na podstawie § 11 zarządzenia nr 48 Prezesa Rady Ministrów z dnia 12 kwietnia  2016 r. w sprawie Komitetu Rady Ministrów do spraw Cyfryzacji (M.P. z 2018 r. poz. 705</w:t>
      </w:r>
      <w:r w:rsidR="00EF7510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E37E4C">
        <w:rPr>
          <w:rFonts w:ascii="Calibri" w:hAnsi="Calibri"/>
        </w:rPr>
        <w:br/>
      </w:r>
      <w:r>
        <w:rPr>
          <w:rFonts w:ascii="Calibri" w:hAnsi="Calibri"/>
        </w:rPr>
        <w:t xml:space="preserve">z </w:t>
      </w:r>
      <w:proofErr w:type="spellStart"/>
      <w:r>
        <w:rPr>
          <w:rFonts w:ascii="Calibri" w:hAnsi="Calibri"/>
        </w:rPr>
        <w:t>późn</w:t>
      </w:r>
      <w:proofErr w:type="spellEnd"/>
      <w:r>
        <w:rPr>
          <w:rFonts w:ascii="Calibri" w:hAnsi="Calibri"/>
        </w:rPr>
        <w:t xml:space="preserve">. zm.), uprzejmie przekazuję do zaopiniowania przez osoby uczestniczące </w:t>
      </w:r>
      <w:r w:rsidR="00E706D0">
        <w:rPr>
          <w:rFonts w:ascii="Calibri" w:hAnsi="Calibri"/>
        </w:rPr>
        <w:br/>
      </w:r>
      <w:r>
        <w:rPr>
          <w:rFonts w:ascii="Calibri" w:hAnsi="Calibri"/>
        </w:rPr>
        <w:t>w posiedzeniach Komitetu raport końcowy z realizacji następującego projektu informatycznego:</w:t>
      </w:r>
    </w:p>
    <w:p w:rsidR="00682DA6" w:rsidRDefault="00E706D0" w:rsidP="00E706D0">
      <w:pPr>
        <w:numPr>
          <w:ilvl w:val="0"/>
          <w:numId w:val="6"/>
        </w:numPr>
        <w:spacing w:after="120" w:line="264" w:lineRule="auto"/>
        <w:rPr>
          <w:rFonts w:ascii="Calibri" w:hAnsi="Calibri"/>
          <w:b/>
        </w:rPr>
      </w:pPr>
      <w:r w:rsidRPr="00E706D0">
        <w:rPr>
          <w:rFonts w:ascii="Calibri" w:eastAsia="Calibri" w:hAnsi="Calibri"/>
          <w:b/>
          <w:szCs w:val="22"/>
          <w:lang w:eastAsia="en-US"/>
        </w:rPr>
        <w:t>Digitalizacja zasobów będących w posiadaniu Polskiego Wydawnictwa Muzycznego</w:t>
      </w:r>
      <w:r w:rsidR="00E37E4C">
        <w:rPr>
          <w:rFonts w:ascii="Calibri" w:eastAsia="Calibri" w:hAnsi="Calibri"/>
          <w:b/>
          <w:szCs w:val="22"/>
          <w:lang w:eastAsia="en-US"/>
        </w:rPr>
        <w:br/>
      </w:r>
      <w:r w:rsidR="00682DA6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="00682DA6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Polskie Wydawnictwo Muzyczne</w:t>
      </w:r>
      <w:r w:rsidR="00682DA6">
        <w:rPr>
          <w:rFonts w:ascii="Calibri" w:hAnsi="Calibri"/>
        </w:rPr>
        <w:t>.</w:t>
      </w:r>
    </w:p>
    <w:p w:rsidR="00682DA6" w:rsidRDefault="00682DA6" w:rsidP="00682DA6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 xml:space="preserve">Termin na składanie uwag upływa </w:t>
      </w:r>
      <w:r w:rsidR="00E706D0">
        <w:rPr>
          <w:rFonts w:ascii="Calibri" w:hAnsi="Calibri"/>
          <w:b/>
          <w:u w:val="single"/>
        </w:rPr>
        <w:t>29 marca</w:t>
      </w:r>
      <w:r>
        <w:rPr>
          <w:rFonts w:ascii="Calibri" w:hAnsi="Calibri"/>
          <w:b/>
          <w:u w:val="single"/>
        </w:rPr>
        <w:t xml:space="preserve"> 2021 r. </w:t>
      </w:r>
    </w:p>
    <w:p w:rsidR="00682DA6" w:rsidRDefault="00682DA6" w:rsidP="00682DA6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  <w:t>do pisma.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Jednocześnie informuję, że ww. raport zamieszczony został również na stronie internetowej </w:t>
      </w:r>
      <w:hyperlink r:id="rId8" w:history="1">
        <w:r>
          <w:rPr>
            <w:rStyle w:val="Hipercze"/>
            <w:rFonts w:ascii="Calibri" w:hAnsi="Calibri" w:cs="Calibri"/>
            <w:color w:val="0563C1"/>
          </w:rPr>
          <w:t>www.gov.pl/krmc</w:t>
        </w:r>
      </w:hyperlink>
      <w:r>
        <w:t xml:space="preserve"> </w:t>
      </w:r>
      <w:r>
        <w:rPr>
          <w:rFonts w:ascii="Calibri" w:hAnsi="Calibri"/>
        </w:rPr>
        <w:t>– portalu Komitetu Rady Ministrów do spraw Cyfryzacji.</w:t>
      </w:r>
    </w:p>
    <w:p w:rsidR="00415F46" w:rsidRDefault="00E706D0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E706D0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E706D0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E706D0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E706D0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EF5014" w:rsidRPr="00EF5014" w:rsidRDefault="00EF5014" w:rsidP="00EF501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EF5014"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EF5014" w:rsidRPr="00EF5014" w:rsidRDefault="00EF5014" w:rsidP="00EF501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F5014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EF5014" w:rsidRPr="00EF5014" w:rsidRDefault="00EF5014" w:rsidP="00EF501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F5014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EF5014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EF5014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E706D0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E706D0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  <w:bookmarkStart w:id="0" w:name="_GoBack"/>
      <w:bookmarkEnd w:id="0"/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EF5014" w:rsidRPr="00EF5014" w:rsidRDefault="00EF5014" w:rsidP="00EF501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EF5014" w:rsidRPr="00EF5014" w:rsidRDefault="00EF5014" w:rsidP="00EF501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EF5014" w:rsidRPr="00EF5014" w:rsidRDefault="00EF5014" w:rsidP="00EF501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EF5014" w:rsidRPr="00EF5014" w:rsidRDefault="00EF5014" w:rsidP="00EF501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EF5014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EF5014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EF5014" w:rsidRPr="00EF5014" w:rsidRDefault="00EF5014" w:rsidP="00EF501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EF5014" w:rsidRPr="00EF5014" w:rsidRDefault="00EF5014" w:rsidP="00EF501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EF5014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EF5014" w:rsidRPr="00EF5014" w:rsidRDefault="00EF5014" w:rsidP="00EF501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EF5014" w:rsidRPr="00EF5014" w:rsidRDefault="00EF5014" w:rsidP="00EF501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 w:rsidRPr="00EF5014">
        <w:rPr>
          <w:rFonts w:ascii="Calibri" w:eastAsia="Calibri" w:hAnsi="Calibri" w:cs="Calibri"/>
          <w:sz w:val="22"/>
          <w:szCs w:val="22"/>
          <w:lang w:eastAsia="en-US"/>
        </w:rPr>
        <w:t>Pan</w:t>
      </w:r>
      <w:r w:rsidRPr="00EF5014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EF5014"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E706D0" w:rsidP="00356E95">
    <w:pPr>
      <w:pStyle w:val="Nagwek"/>
      <w:jc w:val="right"/>
    </w:pPr>
  </w:p>
  <w:p w:rsidR="00F21B71" w:rsidRDefault="00E706D0" w:rsidP="00356E95">
    <w:pPr>
      <w:pStyle w:val="Nagwek"/>
      <w:jc w:val="right"/>
    </w:pPr>
  </w:p>
  <w:p w:rsidR="00BC024C" w:rsidRDefault="00E706D0" w:rsidP="00F21B71">
    <w:pPr>
      <w:pStyle w:val="Nagwek"/>
      <w:jc w:val="right"/>
    </w:pPr>
    <w:r>
      <w:t>/</w:t>
    </w:r>
    <w:r w:rsidRPr="00E706D0">
      <w:rPr>
        <w:i/>
      </w:rPr>
      <w:t>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751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E706D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E706D0" w:rsidP="00E706D0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E706D0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DAIP.WOKRM.0102.66.3.2021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EF751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E706D0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E706D0" w:rsidP="00E706D0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E706D0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DAIP.WOKRM.0102.66.3.2021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107DCD"/>
    <w:multiLevelType w:val="hybridMultilevel"/>
    <w:tmpl w:val="0F7C4A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1F3AB4"/>
    <w:rsid w:val="003B3D7D"/>
    <w:rsid w:val="00433E65"/>
    <w:rsid w:val="00435687"/>
    <w:rsid w:val="00584952"/>
    <w:rsid w:val="005A706B"/>
    <w:rsid w:val="005D13ED"/>
    <w:rsid w:val="005D161D"/>
    <w:rsid w:val="00682DA6"/>
    <w:rsid w:val="008719E1"/>
    <w:rsid w:val="008B2354"/>
    <w:rsid w:val="009A246C"/>
    <w:rsid w:val="009B105D"/>
    <w:rsid w:val="00A4418B"/>
    <w:rsid w:val="00BE168D"/>
    <w:rsid w:val="00DE6594"/>
    <w:rsid w:val="00E37E4C"/>
    <w:rsid w:val="00E706D0"/>
    <w:rsid w:val="00EF5014"/>
    <w:rsid w:val="00EF7510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82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28013-25B6-4D8F-B48F-AB182B07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394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7</cp:revision>
  <cp:lastPrinted>2018-05-09T10:02:00Z</cp:lastPrinted>
  <dcterms:created xsi:type="dcterms:W3CDTF">2021-01-22T16:09:00Z</dcterms:created>
  <dcterms:modified xsi:type="dcterms:W3CDTF">2021-03-19T12:00:00Z</dcterms:modified>
</cp:coreProperties>
</file>